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1D" w:rsidRDefault="00536BDB">
      <w:pPr>
        <w:pStyle w:val="Heading2"/>
      </w:pPr>
      <w:bookmarkStart w:id="0" w:name="_Toc302222918"/>
      <w:bookmarkStart w:id="1" w:name="_GoBack"/>
      <w:bookmarkEnd w:id="1"/>
      <w:r>
        <w:t>Prijedlog ugovora</w:t>
      </w:r>
      <w:bookmarkEnd w:id="0"/>
    </w:p>
    <w:p w:rsidR="00D3671D" w:rsidRDefault="00D3671D"/>
    <w:p w:rsidR="00D3671D" w:rsidRDefault="00536BDB">
      <w:pPr>
        <w:jc w:val="center"/>
        <w:rPr>
          <w:b/>
        </w:rPr>
      </w:pPr>
      <w:r>
        <w:rPr>
          <w:b/>
        </w:rPr>
        <w:t>Ugovor o dodjeli potpore za razvoj poslovne ideje u okviru projekta Home Grown Bussiness BR.:</w:t>
      </w:r>
    </w:p>
    <w:p w:rsidR="00D3671D" w:rsidRDefault="00D3671D">
      <w:pPr>
        <w:spacing w:after="120" w:line="276" w:lineRule="auto"/>
        <w:jc w:val="both"/>
        <w:rPr>
          <w:rFonts w:eastAsia="Calibri" w:cs="Calibri"/>
        </w:rPr>
      </w:pPr>
    </w:p>
    <w:p w:rsidR="00D3671D" w:rsidRDefault="00536BDB">
      <w:pPr>
        <w:spacing w:after="120"/>
        <w:ind w:right="-567"/>
        <w:jc w:val="both"/>
        <w:rPr>
          <w:rFonts w:eastAsia="Calibri" w:cs="Calibri"/>
        </w:rPr>
      </w:pPr>
      <w:r>
        <w:rPr>
          <w:rFonts w:eastAsia="Calibri" w:cs="Calibri"/>
        </w:rPr>
        <w:t>Ovaj ugovor se zaključuje između:</w:t>
      </w:r>
    </w:p>
    <w:p w:rsidR="00D3671D" w:rsidRDefault="00536BDB">
      <w:pPr>
        <w:spacing w:after="120"/>
        <w:ind w:right="-567"/>
        <w:jc w:val="both"/>
      </w:pPr>
      <w:r>
        <w:rPr>
          <w:rFonts w:eastAsia="Calibri" w:cs="Calibri"/>
          <w:b/>
        </w:rPr>
        <w:t xml:space="preserve">Javna ustanova Razvojna agencija Županije Zapadnohercegovačke – HERAG, </w:t>
      </w:r>
      <w:r>
        <w:rPr>
          <w:rFonts w:eastAsia="Calibri" w:cs="Calibri"/>
        </w:rPr>
        <w:t>adresa: Blidinjska 1; 88240 Posušje, Bosna i Hercegovina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</w:rPr>
        <w:t>(u daljnjem tekstu “Davatelj potpore”)  i</w:t>
      </w:r>
    </w:p>
    <w:p w:rsidR="00D3671D" w:rsidRDefault="00536BDB">
      <w:pPr>
        <w:spacing w:after="120"/>
        <w:ind w:right="-567"/>
        <w:jc w:val="both"/>
      </w:pPr>
      <w:r>
        <w:rPr>
          <w:rFonts w:eastAsia="Calibri" w:cs="Calibri"/>
          <w:b/>
        </w:rPr>
        <w:t>________________________________________________________</w:t>
      </w:r>
      <w:r>
        <w:rPr>
          <w:rFonts w:eastAsia="Calibri" w:cs="Calibri"/>
        </w:rPr>
        <w:t xml:space="preserve">(u daljnjem tekstu “Korisnik potpore”)  </w:t>
      </w:r>
    </w:p>
    <w:p w:rsidR="00D3671D" w:rsidRDefault="00536BDB">
      <w:pPr>
        <w:spacing w:after="120" w:line="276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Članak br. 1 Predmet ugovora</w:t>
      </w:r>
    </w:p>
    <w:p w:rsidR="00D3671D" w:rsidRDefault="00536BDB">
      <w:pPr>
        <w:spacing w:after="12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Predmet ovog ugovora je dodjela sredstava za razvoj poslovne ideje u skladu s  Javnim pozivom fonda za MSP u sklopu projekta Home grown business (Aneks 1) i Prijavnim obrascem (Aneks 2). Sredstva potpore od _______ EUR. </w:t>
      </w:r>
    </w:p>
    <w:p w:rsidR="00D3671D" w:rsidRDefault="00536BDB">
      <w:pPr>
        <w:spacing w:after="12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Projekt je prijavljen u okviru LOT 1 ili 2. </w:t>
      </w:r>
    </w:p>
    <w:p w:rsidR="00D3671D" w:rsidRDefault="00D3671D">
      <w:pPr>
        <w:spacing w:after="120"/>
        <w:jc w:val="both"/>
        <w:rPr>
          <w:rFonts w:eastAsia="Calibri" w:cs="Calibri"/>
        </w:rPr>
      </w:pPr>
    </w:p>
    <w:p w:rsidR="00D3671D" w:rsidRDefault="00536BDB">
      <w:pPr>
        <w:spacing w:after="120" w:line="276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Članak br. 2 Trajanje i period izvršenja</w:t>
      </w:r>
    </w:p>
    <w:p w:rsidR="00D3671D" w:rsidRDefault="00536BDB">
      <w:pPr>
        <w:spacing w:after="120" w:line="276" w:lineRule="auto"/>
        <w:jc w:val="both"/>
      </w:pPr>
      <w:r>
        <w:rPr>
          <w:rFonts w:eastAsia="Calibri" w:cs="Calibri"/>
        </w:rPr>
        <w:t xml:space="preserve">Ovaj ugovor vrijedi za period od </w:t>
      </w:r>
      <w:r>
        <w:rPr>
          <w:rFonts w:eastAsia="Calibri" w:cs="Calibri"/>
          <w:b/>
        </w:rPr>
        <w:t xml:space="preserve">najduže xxx mjeseci </w:t>
      </w:r>
      <w:r>
        <w:rPr>
          <w:rFonts w:eastAsia="Calibri" w:cs="Calibri"/>
        </w:rPr>
        <w:t xml:space="preserve">počevši od dana potpisivanja ugovora od obje strane ali ne kasnije od: 30. </w:t>
      </w:r>
      <w:r>
        <w:rPr>
          <w:rFonts w:eastAsia="Calibri" w:cs="Calibri"/>
          <w:b/>
        </w:rPr>
        <w:t xml:space="preserve">travanj 2016. godine. </w:t>
      </w:r>
    </w:p>
    <w:p w:rsidR="00D3671D" w:rsidRDefault="00D3671D">
      <w:pPr>
        <w:spacing w:after="120" w:line="276" w:lineRule="auto"/>
        <w:jc w:val="both"/>
        <w:rPr>
          <w:rFonts w:eastAsia="Calibri" w:cs="Calibri"/>
          <w:i/>
        </w:rPr>
      </w:pPr>
    </w:p>
    <w:p w:rsidR="00D3671D" w:rsidRDefault="00536BDB">
      <w:pPr>
        <w:spacing w:after="120" w:line="276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Članak br. 3 Obveze Davatelja potpore</w:t>
      </w:r>
    </w:p>
    <w:p w:rsidR="00D3671D" w:rsidRDefault="00536BDB">
      <w:pPr>
        <w:jc w:val="both"/>
      </w:pPr>
      <w:r>
        <w:rPr>
          <w:rFonts w:eastAsia="Calibri" w:cs="Calibri"/>
          <w:bCs/>
        </w:rPr>
        <w:t xml:space="preserve">Davatelj potpore će </w:t>
      </w:r>
      <w:r>
        <w:t xml:space="preserve">dva puta u tijeku implementacije organizirati zajednički sastanak na kojem će prisustvovati koordinator korisnika potpore, partneri projekta te po potrebi mentori. Ukoliko korisnik potpore naiđe na prepreke u provedbi projekta davatelj potpore će kroz savjetovanje i mrežu mentora pomoći korisniku potpore. </w:t>
      </w:r>
    </w:p>
    <w:p w:rsidR="00D3671D" w:rsidRDefault="00D3671D">
      <w:pPr>
        <w:spacing w:after="120" w:line="276" w:lineRule="auto"/>
        <w:rPr>
          <w:rFonts w:eastAsia="Calibri" w:cs="Calibri"/>
          <w:b/>
          <w:bCs/>
        </w:rPr>
      </w:pPr>
    </w:p>
    <w:p w:rsidR="00D3671D" w:rsidRDefault="00536BDB">
      <w:pPr>
        <w:spacing w:after="120" w:line="276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Članak br. 4 Obveze Korisnika potpore</w:t>
      </w:r>
    </w:p>
    <w:p w:rsidR="00D3671D" w:rsidRDefault="00536BDB">
      <w:pPr>
        <w:jc w:val="both"/>
      </w:pPr>
      <w:r>
        <w:t xml:space="preserve">Korisnik potpore će imenovati  koordinatora projekta i zamjenika koordinatora projekta koji će biti odgovorni za nadzor nad provedbom projekta, pravilno korištenje sredstava sukladno odobrenom proračunu, koordinaciju s davateljem potpore. </w:t>
      </w:r>
    </w:p>
    <w:p w:rsidR="00D3671D" w:rsidRDefault="00D3671D">
      <w:pPr>
        <w:jc w:val="both"/>
      </w:pPr>
    </w:p>
    <w:p w:rsidR="00D3671D" w:rsidRDefault="00536BDB">
      <w:pPr>
        <w:jc w:val="both"/>
      </w:pPr>
      <w:r>
        <w:t>Korisnik potpore mora prikazati  popis troškova projekta i dokumentaciju projekta u skladu s člankom</w:t>
      </w:r>
      <w:r>
        <w:rPr>
          <w:rFonts w:eastAsia="Calibri" w:cs="Calibri"/>
        </w:rPr>
        <w:t xml:space="preserve">  7.2. Javnog poziva</w:t>
      </w:r>
      <w:r>
        <w:t xml:space="preserve">. Korisnik potpore je dužan izvješće o projektu i sudjelovati u ex-post evaluaciji u skladu s člankom </w:t>
      </w:r>
      <w:r>
        <w:rPr>
          <w:rFonts w:eastAsia="Calibri" w:cs="Calibri"/>
        </w:rPr>
        <w:t>11 Javnog poziva.</w:t>
      </w:r>
    </w:p>
    <w:p w:rsidR="00D3671D" w:rsidRDefault="00536BDB">
      <w:pPr>
        <w:jc w:val="both"/>
      </w:pPr>
      <w:r>
        <w:t xml:space="preserve">Davatelj potpore  ima pravo besplatno tražiti pristup svim informacijama koje se odnose na projekt. </w:t>
      </w:r>
    </w:p>
    <w:p w:rsidR="00D3671D" w:rsidRDefault="00D3671D">
      <w:pPr>
        <w:jc w:val="both"/>
      </w:pPr>
    </w:p>
    <w:p w:rsidR="00D3671D" w:rsidRDefault="00536BDB">
      <w:pPr>
        <w:jc w:val="both"/>
      </w:pPr>
      <w:r>
        <w:t xml:space="preserve">Korisnik potpore će prenositi </w:t>
      </w:r>
      <w:r>
        <w:rPr>
          <w:rFonts w:cs="Calibri"/>
          <w:color w:val="000000"/>
        </w:rPr>
        <w:t>stečeno znanje i iskustvo kao primjer dobre prakse.</w:t>
      </w:r>
    </w:p>
    <w:p w:rsidR="00D3671D" w:rsidRDefault="00D3671D">
      <w:pPr>
        <w:spacing w:after="120" w:line="276" w:lineRule="auto"/>
        <w:jc w:val="center"/>
        <w:rPr>
          <w:rFonts w:eastAsia="Calibri" w:cs="Calibri"/>
          <w:b/>
          <w:bCs/>
        </w:rPr>
      </w:pPr>
    </w:p>
    <w:p w:rsidR="00D3671D" w:rsidRDefault="00D3671D">
      <w:pPr>
        <w:pageBreakBefore/>
        <w:spacing w:after="200" w:line="276" w:lineRule="auto"/>
        <w:rPr>
          <w:rFonts w:eastAsia="Calibri" w:cs="Calibri"/>
          <w:b/>
          <w:bCs/>
        </w:rPr>
      </w:pPr>
    </w:p>
    <w:p w:rsidR="00D3671D" w:rsidRDefault="00536BDB">
      <w:pPr>
        <w:spacing w:after="120" w:line="276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Članak br. 5 Dinamika plaćanja</w:t>
      </w:r>
    </w:p>
    <w:p w:rsidR="00D3671D" w:rsidRDefault="00536BDB">
      <w:pPr>
        <w:jc w:val="both"/>
      </w:pPr>
      <w:r>
        <w:rPr>
          <w:rFonts w:eastAsia="Calibri" w:cs="Calibri"/>
          <w:bCs/>
        </w:rPr>
        <w:t xml:space="preserve">Korisnik potpore će primiti _____________ do --------- ugovorenih EUR. Sredstva će biti isplaćena u 2 rate.  1 rata u iznosu od 50% ukupno dobivene potpore </w:t>
      </w:r>
      <w:r>
        <w:t xml:space="preserve">u roku od 30 dana od potpisivanja ugovora </w:t>
      </w:r>
      <w:r>
        <w:rPr>
          <w:rFonts w:eastAsia="Calibri" w:cs="Calibri"/>
          <w:bCs/>
        </w:rPr>
        <w:t xml:space="preserve">2 rata u iznosu od 50% ukupno dobivene potpore </w:t>
      </w:r>
      <w:r>
        <w:t xml:space="preserve">u roku od _____  dana od podnošenja finalnog izvještaja. </w:t>
      </w:r>
    </w:p>
    <w:p w:rsidR="00D3671D" w:rsidRDefault="00536BDB">
      <w:pPr>
        <w:spacing w:after="120" w:line="276" w:lineRule="auto"/>
        <w:jc w:val="both"/>
        <w:rPr>
          <w:rFonts w:eastAsia="Calibri" w:cs="Calibri"/>
          <w:bCs/>
        </w:rPr>
      </w:pPr>
      <w:r>
        <w:rPr>
          <w:rFonts w:eastAsia="Calibri" w:cs="Calibri"/>
          <w:bCs/>
        </w:rPr>
        <w:tab/>
      </w:r>
    </w:p>
    <w:p w:rsidR="00D3671D" w:rsidRDefault="00536BDB">
      <w:pPr>
        <w:jc w:val="center"/>
        <w:rPr>
          <w:b/>
        </w:rPr>
      </w:pPr>
      <w:r>
        <w:rPr>
          <w:b/>
        </w:rPr>
        <w:t>Članak br. 6 Bankovni račun</w:t>
      </w:r>
    </w:p>
    <w:p w:rsidR="00D3671D" w:rsidRDefault="00536BDB">
      <w:pPr>
        <w:spacing w:after="120" w:line="276" w:lineRule="auto"/>
        <w:jc w:val="both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Davatelj potpore će uplatiti iznos na bankovni račun Korisnika potpore: </w:t>
      </w:r>
    </w:p>
    <w:p w:rsidR="00D3671D" w:rsidRDefault="00536BDB">
      <w:pPr>
        <w:spacing w:after="120" w:line="276" w:lineRule="auto"/>
        <w:jc w:val="both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Banka: </w:t>
      </w:r>
      <w:r>
        <w:rPr>
          <w:rFonts w:eastAsia="Calibri" w:cs="Calibri"/>
          <w:bCs/>
        </w:rPr>
        <w:tab/>
      </w:r>
      <w:r>
        <w:rPr>
          <w:rFonts w:eastAsia="Calibri" w:cs="Calibri"/>
          <w:bCs/>
        </w:rPr>
        <w:tab/>
      </w:r>
      <w:r>
        <w:rPr>
          <w:rFonts w:eastAsia="Calibri" w:cs="Calibri"/>
          <w:bCs/>
        </w:rPr>
        <w:tab/>
      </w:r>
    </w:p>
    <w:p w:rsidR="00D3671D" w:rsidRDefault="00536BDB">
      <w:pPr>
        <w:spacing w:after="120" w:line="276" w:lineRule="auto"/>
        <w:jc w:val="both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Adresa: </w:t>
      </w:r>
      <w:r>
        <w:rPr>
          <w:rFonts w:eastAsia="Calibri" w:cs="Calibri"/>
          <w:bCs/>
        </w:rPr>
        <w:tab/>
      </w:r>
      <w:r>
        <w:rPr>
          <w:rFonts w:eastAsia="Calibri" w:cs="Calibri"/>
          <w:bCs/>
        </w:rPr>
        <w:tab/>
      </w:r>
    </w:p>
    <w:p w:rsidR="00D3671D" w:rsidRDefault="00536BDB">
      <w:pPr>
        <w:spacing w:after="120" w:line="276" w:lineRule="auto"/>
        <w:jc w:val="both"/>
        <w:rPr>
          <w:rFonts w:eastAsia="Calibri" w:cs="Calibri"/>
          <w:bCs/>
        </w:rPr>
      </w:pPr>
      <w:r>
        <w:rPr>
          <w:rFonts w:eastAsia="Calibri" w:cs="Calibri"/>
          <w:bCs/>
        </w:rPr>
        <w:t>Vlasnik računa:</w:t>
      </w:r>
      <w:r>
        <w:rPr>
          <w:rFonts w:eastAsia="Calibri" w:cs="Calibri"/>
          <w:bCs/>
        </w:rPr>
        <w:tab/>
      </w:r>
      <w:r>
        <w:rPr>
          <w:rFonts w:eastAsia="Calibri" w:cs="Calibri"/>
          <w:bCs/>
        </w:rPr>
        <w:tab/>
      </w:r>
    </w:p>
    <w:p w:rsidR="00D3671D" w:rsidRDefault="00536BDB">
      <w:pPr>
        <w:spacing w:after="120" w:line="276" w:lineRule="auto"/>
        <w:jc w:val="both"/>
        <w:rPr>
          <w:rFonts w:eastAsia="Calibri" w:cs="Calibri"/>
          <w:bCs/>
        </w:rPr>
      </w:pPr>
      <w:r>
        <w:rPr>
          <w:rFonts w:eastAsia="Calibri" w:cs="Calibri"/>
          <w:bCs/>
        </w:rPr>
        <w:t>Broj računa:</w:t>
      </w:r>
      <w:r>
        <w:rPr>
          <w:rFonts w:eastAsia="Calibri" w:cs="Calibri"/>
          <w:bCs/>
        </w:rPr>
        <w:tab/>
      </w:r>
      <w:r>
        <w:rPr>
          <w:rFonts w:eastAsia="Calibri" w:cs="Calibri"/>
          <w:bCs/>
        </w:rPr>
        <w:tab/>
      </w:r>
    </w:p>
    <w:p w:rsidR="00D3671D" w:rsidRDefault="00D3671D">
      <w:pPr>
        <w:spacing w:after="120" w:line="276" w:lineRule="auto"/>
        <w:jc w:val="both"/>
        <w:rPr>
          <w:rFonts w:eastAsia="Calibri" w:cs="Calibri"/>
        </w:rPr>
      </w:pPr>
    </w:p>
    <w:p w:rsidR="00D3671D" w:rsidRDefault="00536BDB">
      <w:pPr>
        <w:jc w:val="center"/>
        <w:rPr>
          <w:b/>
        </w:rPr>
      </w:pPr>
      <w:r>
        <w:rPr>
          <w:b/>
        </w:rPr>
        <w:t>Članak br. 7 Mjesto provođenja poslovne ideje</w:t>
      </w:r>
    </w:p>
    <w:p w:rsidR="00D3671D" w:rsidRDefault="00536BDB">
      <w:pPr>
        <w:spacing w:after="120" w:line="276" w:lineRule="auto"/>
        <w:jc w:val="both"/>
      </w:pPr>
      <w:r>
        <w:rPr>
          <w:rFonts w:eastAsia="Calibri" w:cs="Calibri"/>
        </w:rPr>
        <w:t>Mjesto provođenja poslovne ideje biti će područje Zapadnohercegovačke županije, a poslovanje će se odvijati i izvan područja županije.</w:t>
      </w:r>
    </w:p>
    <w:p w:rsidR="00D3671D" w:rsidRDefault="00D3671D">
      <w:pPr>
        <w:spacing w:after="120" w:line="276" w:lineRule="auto"/>
        <w:jc w:val="both"/>
        <w:rPr>
          <w:rFonts w:eastAsia="Calibri" w:cs="Calibri"/>
        </w:rPr>
      </w:pPr>
    </w:p>
    <w:p w:rsidR="00D3671D" w:rsidRDefault="00536BDB">
      <w:pPr>
        <w:jc w:val="center"/>
        <w:rPr>
          <w:b/>
        </w:rPr>
      </w:pPr>
      <w:r>
        <w:rPr>
          <w:b/>
        </w:rPr>
        <w:t>Članak br. 8  Prekid Ugovora</w:t>
      </w:r>
    </w:p>
    <w:p w:rsidR="00D3671D" w:rsidRDefault="00536BDB">
      <w:pPr>
        <w:jc w:val="both"/>
      </w:pPr>
      <w:r>
        <w:t xml:space="preserve">Davatelj potpore zadržava pravo obustave  ili prekida  Ugovora i time uskratiti podršku projektu. </w:t>
      </w:r>
    </w:p>
    <w:p w:rsidR="00D3671D" w:rsidRDefault="00D3671D">
      <w:pPr>
        <w:jc w:val="both"/>
      </w:pPr>
    </w:p>
    <w:p w:rsidR="00D3671D" w:rsidRDefault="00536BDB">
      <w:pPr>
        <w:jc w:val="both"/>
      </w:pPr>
      <w:r>
        <w:t xml:space="preserve">Okolnosti u kojima davatelj potpore  ima pravo prekinuti podršku: </w:t>
      </w:r>
    </w:p>
    <w:p w:rsidR="00D3671D" w:rsidRDefault="00536BDB">
      <w:pPr>
        <w:pStyle w:val="ListParagraph"/>
        <w:numPr>
          <w:ilvl w:val="0"/>
          <w:numId w:val="4"/>
        </w:numPr>
        <w:jc w:val="both"/>
      </w:pPr>
      <w:r>
        <w:t xml:space="preserve">nedostatak zadovoljavajućeg napretka ili male šanse za uspješan završetak projekta, </w:t>
      </w:r>
    </w:p>
    <w:p w:rsidR="00D3671D" w:rsidRDefault="00536BDB">
      <w:pPr>
        <w:pStyle w:val="ListParagraph"/>
        <w:numPr>
          <w:ilvl w:val="0"/>
          <w:numId w:val="4"/>
        </w:numPr>
        <w:jc w:val="both"/>
      </w:pPr>
      <w:r>
        <w:t xml:space="preserve">ciljevi i značaj projekta su se promijenili zbog vanjskih događaja, </w:t>
      </w:r>
    </w:p>
    <w:p w:rsidR="00D3671D" w:rsidRDefault="00536BDB">
      <w:pPr>
        <w:pStyle w:val="ListParagraph"/>
        <w:numPr>
          <w:ilvl w:val="0"/>
          <w:numId w:val="4"/>
        </w:numPr>
        <w:jc w:val="both"/>
      </w:pPr>
      <w:r>
        <w:t>kršenje uvjeta ugovora,</w:t>
      </w:r>
    </w:p>
    <w:p w:rsidR="00D3671D" w:rsidRDefault="00536BDB">
      <w:pPr>
        <w:pStyle w:val="ListParagraph"/>
        <w:numPr>
          <w:ilvl w:val="0"/>
          <w:numId w:val="4"/>
        </w:numPr>
        <w:jc w:val="both"/>
      </w:pPr>
      <w:r>
        <w:t xml:space="preserve">prekid u javnom interesu.  </w:t>
      </w:r>
    </w:p>
    <w:p w:rsidR="00D3671D" w:rsidRDefault="00D3671D">
      <w:pPr>
        <w:jc w:val="both"/>
      </w:pPr>
    </w:p>
    <w:p w:rsidR="00D3671D" w:rsidRDefault="00536BDB">
      <w:pPr>
        <w:jc w:val="both"/>
      </w:pPr>
      <w:r>
        <w:t>U slučaju kršenja uvjeta ugovora korisnik potpore će morati vratiti cijeli iznos potpore koju je primio zajedno sa svim upravnim, pravnim i drugim troškovima i zateznim kamatama. U ostalim slučajevima će vratiti neutrošeni iznos potpore.</w:t>
      </w:r>
    </w:p>
    <w:p w:rsidR="00D3671D" w:rsidRDefault="00536BDB">
      <w:pPr>
        <w:jc w:val="both"/>
      </w:pPr>
      <w:r>
        <w:t xml:space="preserve"> </w:t>
      </w:r>
    </w:p>
    <w:p w:rsidR="00D3671D" w:rsidRDefault="00D3671D">
      <w:pPr>
        <w:jc w:val="both"/>
      </w:pPr>
    </w:p>
    <w:p w:rsidR="00D3671D" w:rsidRDefault="00536BDB">
      <w:pPr>
        <w:jc w:val="center"/>
        <w:rPr>
          <w:b/>
        </w:rPr>
      </w:pPr>
      <w:r>
        <w:rPr>
          <w:b/>
        </w:rPr>
        <w:t>Članak br. 9 Intelektualno vlasništvo</w:t>
      </w:r>
    </w:p>
    <w:p w:rsidR="00D3671D" w:rsidRDefault="00536BDB">
      <w:pPr>
        <w:jc w:val="both"/>
      </w:pPr>
      <w:r>
        <w:t>Intelektualno vlasništvo projekta ostaje na korisniku potpore odmah nakon stvaranja projekta.</w:t>
      </w:r>
    </w:p>
    <w:p w:rsidR="00D3671D" w:rsidRDefault="00D3671D">
      <w:pPr>
        <w:jc w:val="both"/>
      </w:pPr>
    </w:p>
    <w:p w:rsidR="00D3671D" w:rsidRDefault="00536BDB">
      <w:pPr>
        <w:jc w:val="both"/>
      </w:pPr>
      <w:r>
        <w:t xml:space="preserve">Korisnik potpore daje za dobrobit javnosti i promocijske svrhe davatelju neopozivo, ne-ekskluzivno, trajno, oslobođeno naknade pravo prenositi i kopirati projektne materijale, izdavanje tih materijala u javnost, učiniti te materijale dostupne javnosti i iz materijala napraviti promjene ili dopune, emitiranje u cijelosti ili djelomično. </w:t>
      </w:r>
    </w:p>
    <w:p w:rsidR="00D3671D" w:rsidRDefault="00D3671D">
      <w:pPr>
        <w:jc w:val="both"/>
      </w:pPr>
    </w:p>
    <w:p w:rsidR="00D3671D" w:rsidRDefault="00536BDB">
      <w:pPr>
        <w:jc w:val="both"/>
      </w:pPr>
      <w:r>
        <w:t xml:space="preserve">Korisnik potpore mora osigurati pristup znanju koje je bilo razvijeno u okviru projekta pod jednakim uvjetima i stečeno iskustvo  predstaviti javnosti na široko dostupan način. </w:t>
      </w:r>
    </w:p>
    <w:p w:rsidR="00D3671D" w:rsidRDefault="00D3671D"/>
    <w:p w:rsidR="00D3671D" w:rsidRDefault="00536BDB">
      <w:r>
        <w:t>U svim publikacijama projekta primatelj potpore će objaviti da je projekt financiran sredstvima Fonda za MSP projekta Home grown business i Europske unije.</w:t>
      </w:r>
    </w:p>
    <w:p w:rsidR="00D3671D" w:rsidRDefault="00D3671D"/>
    <w:p w:rsidR="00D3671D" w:rsidRDefault="00536BDB">
      <w:pPr>
        <w:jc w:val="both"/>
      </w:pPr>
      <w:r>
        <w:t xml:space="preserve">Poduzetnik koji je dobio potporu je obvezan prenijeti svoja iskustva u obliku predavanja, posjete ili nekog sličnog načina na poziv HERAG-a najduže 2 godine poslije završetka financiranja ali ne više od 4 puta u tom razdoblju i ne više od 2 sata svaki put kada je pozvan. Poziv poduzetniku od strane HERAG-a mora biti upućen najmanje 10 dana prije događaja na kojem mora sudjelovati.  </w:t>
      </w:r>
    </w:p>
    <w:p w:rsidR="00D3671D" w:rsidRDefault="00D3671D"/>
    <w:p w:rsidR="00D3671D" w:rsidRDefault="00536BDB">
      <w:pPr>
        <w:jc w:val="center"/>
        <w:rPr>
          <w:b/>
        </w:rPr>
      </w:pPr>
      <w:r>
        <w:rPr>
          <w:b/>
        </w:rPr>
        <w:t>Članak br. 10 Pravna nadležnost i rješavanje sporova</w:t>
      </w:r>
    </w:p>
    <w:p w:rsidR="00D3671D" w:rsidRDefault="00536BDB">
      <w:pPr>
        <w:spacing w:after="12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Ovaj ugovor je u skladu sa Zakonom o obveznim odnosima. U slučaju pojavljivanja pravnog spora u svezi s ovim ugovorom nadležnost u rješavanju će imati sud u Širokom Brijegu.</w:t>
      </w:r>
    </w:p>
    <w:p w:rsidR="00D3671D" w:rsidRDefault="00D3671D">
      <w:pPr>
        <w:spacing w:after="120" w:line="276" w:lineRule="auto"/>
        <w:jc w:val="both"/>
        <w:rPr>
          <w:rFonts w:eastAsia="Calibri" w:cs="Calibri"/>
        </w:rPr>
      </w:pPr>
    </w:p>
    <w:p w:rsidR="00D3671D" w:rsidRDefault="00536BDB">
      <w:pPr>
        <w:jc w:val="center"/>
        <w:rPr>
          <w:b/>
        </w:rPr>
      </w:pPr>
      <w:r>
        <w:rPr>
          <w:b/>
        </w:rPr>
        <w:t>Članak br. 11  Dijelovi ugovora</w:t>
      </w:r>
    </w:p>
    <w:p w:rsidR="00D3671D" w:rsidRDefault="00536BDB">
      <w:pPr>
        <w:spacing w:after="12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Ugovor se sastoji od slijedećih dokumenata:</w:t>
      </w:r>
    </w:p>
    <w:p w:rsidR="00D3671D" w:rsidRDefault="00536BDB">
      <w:pPr>
        <w:numPr>
          <w:ilvl w:val="0"/>
          <w:numId w:val="5"/>
        </w:numPr>
        <w:tabs>
          <w:tab w:val="left" w:pos="720"/>
        </w:tabs>
        <w:spacing w:line="276" w:lineRule="auto"/>
        <w:ind w:left="714" w:hanging="357"/>
        <w:jc w:val="both"/>
      </w:pPr>
      <w:r>
        <w:rPr>
          <w:rFonts w:eastAsia="Calibri" w:cs="Calibri"/>
          <w:b/>
        </w:rPr>
        <w:t>Aneks 1:</w:t>
      </w:r>
      <w:r>
        <w:rPr>
          <w:rFonts w:eastAsia="Calibri" w:cs="Calibri"/>
        </w:rPr>
        <w:t xml:space="preserve"> Javni poziv fonda za MSP u sklopu projekta Home grown business</w:t>
      </w:r>
    </w:p>
    <w:p w:rsidR="00D3671D" w:rsidRDefault="00536BDB">
      <w:pPr>
        <w:numPr>
          <w:ilvl w:val="0"/>
          <w:numId w:val="5"/>
        </w:numPr>
        <w:tabs>
          <w:tab w:val="left" w:pos="720"/>
        </w:tabs>
        <w:spacing w:line="276" w:lineRule="auto"/>
        <w:ind w:left="714" w:hanging="357"/>
        <w:jc w:val="both"/>
      </w:pPr>
      <w:r>
        <w:rPr>
          <w:rFonts w:eastAsia="Calibri" w:cs="Calibri"/>
          <w:b/>
        </w:rPr>
        <w:t>Aneks 2:</w:t>
      </w:r>
      <w:r>
        <w:rPr>
          <w:rFonts w:eastAsia="Calibri" w:cs="Calibri"/>
        </w:rPr>
        <w:t xml:space="preserve"> Popunjen prijavni obrazac</w:t>
      </w:r>
    </w:p>
    <w:p w:rsidR="00D3671D" w:rsidRDefault="00D3671D">
      <w:pPr>
        <w:keepNext/>
        <w:spacing w:after="120" w:line="276" w:lineRule="auto"/>
        <w:jc w:val="both"/>
        <w:rPr>
          <w:rFonts w:eastAsia="Calibri" w:cs="Calibri"/>
          <w:b/>
        </w:rPr>
      </w:pPr>
    </w:p>
    <w:p w:rsidR="00D3671D" w:rsidRDefault="00536BDB">
      <w:pPr>
        <w:keepNext/>
        <w:spacing w:after="12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Načinjeno u Posušju u četiri originalna primjerka, dva primjerka za Davatelja potpore i dva primjerka za Korisnika potpore.</w:t>
      </w:r>
    </w:p>
    <w:p w:rsidR="00D3671D" w:rsidRDefault="00D3671D">
      <w:pPr>
        <w:keepNext/>
        <w:spacing w:after="120" w:line="276" w:lineRule="auto"/>
        <w:jc w:val="both"/>
        <w:rPr>
          <w:rFonts w:eastAsia="Calibri" w:cs="Calibri"/>
          <w:b/>
          <w:i/>
        </w:rPr>
      </w:pPr>
    </w:p>
    <w:tbl>
      <w:tblPr>
        <w:tblW w:w="99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9"/>
        <w:gridCol w:w="4946"/>
      </w:tblGrid>
      <w:tr w:rsidR="00D3671D">
        <w:trPr>
          <w:trHeight w:val="437"/>
        </w:trPr>
        <w:tc>
          <w:tcPr>
            <w:tcW w:w="5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1D" w:rsidRDefault="00536BDB">
            <w:pPr>
              <w:spacing w:before="120" w:after="120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Za Korisnika potpore:</w:t>
            </w:r>
          </w:p>
        </w:tc>
        <w:tc>
          <w:tcPr>
            <w:tcW w:w="4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1D" w:rsidRDefault="00536BDB">
            <w:pPr>
              <w:spacing w:before="120" w:after="120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Za Davatelja potpore:</w:t>
            </w:r>
          </w:p>
        </w:tc>
      </w:tr>
      <w:tr w:rsidR="00D3671D">
        <w:trPr>
          <w:cantSplit/>
          <w:trHeight w:val="362"/>
        </w:trPr>
        <w:tc>
          <w:tcPr>
            <w:tcW w:w="5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1D" w:rsidRDefault="00536BDB">
            <w:pPr>
              <w:spacing w:before="120" w:after="1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Ime:</w:t>
            </w:r>
          </w:p>
        </w:tc>
        <w:tc>
          <w:tcPr>
            <w:tcW w:w="4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1D" w:rsidRDefault="00536BDB">
            <w:pPr>
              <w:spacing w:before="120" w:after="1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Ime: </w:t>
            </w:r>
          </w:p>
        </w:tc>
      </w:tr>
      <w:tr w:rsidR="00D3671D">
        <w:trPr>
          <w:cantSplit/>
          <w:trHeight w:val="375"/>
        </w:trPr>
        <w:tc>
          <w:tcPr>
            <w:tcW w:w="5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1D" w:rsidRDefault="00536BDB">
            <w:pPr>
              <w:spacing w:before="120" w:after="1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Funkcija:</w:t>
            </w:r>
          </w:p>
        </w:tc>
        <w:tc>
          <w:tcPr>
            <w:tcW w:w="4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1D" w:rsidRDefault="00536BDB">
            <w:pPr>
              <w:spacing w:before="120" w:after="1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Funkcija:</w:t>
            </w:r>
          </w:p>
        </w:tc>
      </w:tr>
      <w:tr w:rsidR="00D3671D">
        <w:trPr>
          <w:cantSplit/>
          <w:trHeight w:val="375"/>
        </w:trPr>
        <w:tc>
          <w:tcPr>
            <w:tcW w:w="5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1D" w:rsidRDefault="00536BDB">
            <w:pPr>
              <w:spacing w:before="120" w:after="1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Potpis:</w:t>
            </w:r>
          </w:p>
        </w:tc>
        <w:tc>
          <w:tcPr>
            <w:tcW w:w="4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1D" w:rsidRDefault="00536BDB">
            <w:pPr>
              <w:spacing w:before="120" w:after="1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Potpis:</w:t>
            </w:r>
          </w:p>
        </w:tc>
      </w:tr>
      <w:tr w:rsidR="00D3671D">
        <w:trPr>
          <w:cantSplit/>
          <w:trHeight w:val="375"/>
        </w:trPr>
        <w:tc>
          <w:tcPr>
            <w:tcW w:w="5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1D" w:rsidRDefault="00536BDB">
            <w:pPr>
              <w:spacing w:before="120" w:after="1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Broj:</w:t>
            </w:r>
          </w:p>
        </w:tc>
        <w:tc>
          <w:tcPr>
            <w:tcW w:w="4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1D" w:rsidRDefault="00536BDB">
            <w:pPr>
              <w:spacing w:before="120" w:after="1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Broj: </w:t>
            </w:r>
          </w:p>
        </w:tc>
      </w:tr>
      <w:tr w:rsidR="00D3671D">
        <w:trPr>
          <w:cantSplit/>
          <w:trHeight w:val="375"/>
        </w:trPr>
        <w:tc>
          <w:tcPr>
            <w:tcW w:w="5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1D" w:rsidRDefault="00536BDB">
            <w:pPr>
              <w:spacing w:before="120" w:after="1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Datum: </w:t>
            </w:r>
          </w:p>
        </w:tc>
        <w:tc>
          <w:tcPr>
            <w:tcW w:w="4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1D" w:rsidRDefault="00536BDB">
            <w:pPr>
              <w:spacing w:before="120" w:after="1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Datum: </w:t>
            </w:r>
          </w:p>
        </w:tc>
      </w:tr>
    </w:tbl>
    <w:p w:rsidR="00D3671D" w:rsidRDefault="00D3671D">
      <w:pPr>
        <w:spacing w:after="120"/>
        <w:jc w:val="center"/>
        <w:rPr>
          <w:rFonts w:eastAsia="Calibri" w:cs="Calibri"/>
          <w:b/>
        </w:rPr>
      </w:pPr>
    </w:p>
    <w:p w:rsidR="00D3671D" w:rsidRDefault="00D3671D">
      <w:pPr>
        <w:spacing w:after="120"/>
        <w:jc w:val="center"/>
        <w:rPr>
          <w:rFonts w:eastAsia="Calibri" w:cs="Calibri"/>
          <w:b/>
        </w:rPr>
      </w:pPr>
    </w:p>
    <w:p w:rsidR="00D3671D" w:rsidRDefault="00D3671D">
      <w:pPr>
        <w:spacing w:after="120"/>
        <w:jc w:val="center"/>
        <w:rPr>
          <w:rFonts w:eastAsia="Calibri" w:cs="Calibri"/>
          <w:b/>
        </w:rPr>
      </w:pPr>
    </w:p>
    <w:p w:rsidR="00D3671D" w:rsidRDefault="00D3671D">
      <w:pPr>
        <w:spacing w:after="120"/>
        <w:jc w:val="center"/>
        <w:rPr>
          <w:rFonts w:eastAsia="Calibri" w:cs="Calibri"/>
          <w:b/>
        </w:rPr>
      </w:pPr>
    </w:p>
    <w:p w:rsidR="00D3671D" w:rsidRDefault="00D3671D">
      <w:pPr>
        <w:spacing w:after="120"/>
        <w:rPr>
          <w:rFonts w:eastAsia="Calibri" w:cs="Calibri"/>
          <w:b/>
        </w:rPr>
      </w:pPr>
    </w:p>
    <w:p w:rsidR="00D3671D" w:rsidRDefault="00D3671D">
      <w:pPr>
        <w:spacing w:after="200" w:line="276" w:lineRule="auto"/>
        <w:rPr>
          <w:b/>
        </w:rPr>
      </w:pPr>
    </w:p>
    <w:p w:rsidR="00D3671D" w:rsidRDefault="00D3671D"/>
    <w:p w:rsidR="00D3671D" w:rsidRDefault="00D3671D"/>
    <w:p w:rsidR="00D3671D" w:rsidRDefault="00D3671D"/>
    <w:sectPr w:rsidR="00D3671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21" w:rsidRDefault="008A4921">
      <w:r>
        <w:separator/>
      </w:r>
    </w:p>
  </w:endnote>
  <w:endnote w:type="continuationSeparator" w:id="0">
    <w:p w:rsidR="008A4921" w:rsidRDefault="008A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27" w:rsidRDefault="00536BDB">
    <w:pPr>
      <w:jc w:val="center"/>
    </w:pPr>
    <w:r>
      <w:rPr>
        <w:noProof/>
      </w:rPr>
      <w:drawing>
        <wp:inline distT="0" distB="0" distL="0" distR="0">
          <wp:extent cx="3992334" cy="541461"/>
          <wp:effectExtent l="0" t="0" r="8166" b="0"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2334" cy="5414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A4727" w:rsidRDefault="008A4921">
    <w:pPr>
      <w:pStyle w:val="Footer"/>
      <w:ind w:left="2832" w:firstLine="4536"/>
    </w:pPr>
  </w:p>
  <w:p w:rsidR="002A4727" w:rsidRDefault="00536BDB">
    <w:pPr>
      <w:pStyle w:val="Footer"/>
      <w:ind w:left="2832" w:firstLine="4536"/>
    </w:pPr>
    <w:r>
      <w:rPr>
        <w:sz w:val="12"/>
        <w:szCs w:val="12"/>
      </w:rPr>
      <w:t xml:space="preserve">Stranica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 w:rsidR="00B1275F"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</w:p>
  <w:p w:rsidR="002A4727" w:rsidRDefault="008A4921">
    <w:pPr>
      <w:pStyle w:val="Footer"/>
      <w:ind w:left="3252" w:firstLine="45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21" w:rsidRDefault="008A4921">
      <w:r>
        <w:rPr>
          <w:color w:val="000000"/>
        </w:rPr>
        <w:separator/>
      </w:r>
    </w:p>
  </w:footnote>
  <w:footnote w:type="continuationSeparator" w:id="0">
    <w:p w:rsidR="008A4921" w:rsidRDefault="008A4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27" w:rsidRDefault="00536BDB">
    <w:pPr>
      <w:jc w:val="center"/>
    </w:pPr>
    <w:r>
      <w:rPr>
        <w:rFonts w:cs="Calibr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FDE1984" wp14:editId="3685E0D4">
          <wp:simplePos x="0" y="0"/>
          <wp:positionH relativeFrom="column">
            <wp:posOffset>4777109</wp:posOffset>
          </wp:positionH>
          <wp:positionV relativeFrom="paragraph">
            <wp:posOffset>-12701</wp:posOffset>
          </wp:positionV>
          <wp:extent cx="860422" cy="347984"/>
          <wp:effectExtent l="0" t="0" r="0" b="0"/>
          <wp:wrapNone/>
          <wp:docPr id="1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422" cy="3479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0EF2DE" wp14:editId="5D87FDEC">
          <wp:simplePos x="0" y="0"/>
          <wp:positionH relativeFrom="column">
            <wp:posOffset>89666</wp:posOffset>
          </wp:positionH>
          <wp:positionV relativeFrom="paragraph">
            <wp:posOffset>-12856</wp:posOffset>
          </wp:positionV>
          <wp:extent cx="866128" cy="345158"/>
          <wp:effectExtent l="0" t="0" r="0" b="0"/>
          <wp:wrapNone/>
          <wp:docPr id="2" name="Sl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28" cy="3451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A4727" w:rsidRDefault="00536BDB">
    <w:pPr>
      <w:jc w:val="center"/>
      <w:rPr>
        <w:sz w:val="16"/>
        <w:szCs w:val="16"/>
      </w:rPr>
    </w:pPr>
    <w:r>
      <w:rPr>
        <w:sz w:val="16"/>
        <w:szCs w:val="16"/>
      </w:rPr>
      <w:t xml:space="preserve">“Javni poziv </w:t>
    </w:r>
    <w:r w:rsidR="00B1275F">
      <w:rPr>
        <w:sz w:val="16"/>
        <w:szCs w:val="16"/>
      </w:rPr>
      <w:t>Fonda</w:t>
    </w:r>
    <w:r w:rsidR="00B1275F">
      <w:rPr>
        <w:sz w:val="16"/>
        <w:szCs w:val="16"/>
      </w:rPr>
      <w:t xml:space="preserve"> </w:t>
    </w:r>
    <w:r>
      <w:rPr>
        <w:sz w:val="16"/>
        <w:szCs w:val="16"/>
      </w:rPr>
      <w:t>za mala i srednja poduzeća”</w:t>
    </w:r>
  </w:p>
  <w:p w:rsidR="002A4727" w:rsidRDefault="008A4921"/>
  <w:p w:rsidR="002A4727" w:rsidRDefault="00536BDB">
    <w:pPr>
      <w:pStyle w:val="Header"/>
    </w:pPr>
    <w:r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56E8B9" wp14:editId="7C2AC311">
              <wp:simplePos x="0" y="0"/>
              <wp:positionH relativeFrom="column">
                <wp:posOffset>-131445</wp:posOffset>
              </wp:positionH>
              <wp:positionV relativeFrom="paragraph">
                <wp:posOffset>5715</wp:posOffset>
              </wp:positionV>
              <wp:extent cx="6193158" cy="25402"/>
              <wp:effectExtent l="0" t="38100" r="17142" b="31748"/>
              <wp:wrapNone/>
              <wp:docPr id="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3158" cy="25402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4A7EBB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Raven povezovalnik 13" o:spid="_x0000_s1026" type="#_x0000_t32" style="position:absolute;margin-left:-10.35pt;margin-top:.45pt;width:487.65pt;height: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" strokecolor="#4a7ebb" strokeweight=".26467mm">
              <v:shadow on="t" color="black" opacity="22937f" origin="-.5,-.5" offset="0,.63881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27" w:rsidRDefault="00536BDB">
    <w:pPr>
      <w:jc w:val="center"/>
    </w:pPr>
    <w:r>
      <w:t xml:space="preserve"> </w:t>
    </w:r>
  </w:p>
  <w:p w:rsidR="002A4727" w:rsidRDefault="008A49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1556"/>
    <w:multiLevelType w:val="multilevel"/>
    <w:tmpl w:val="5958E2D8"/>
    <w:styleLink w:val="WWOutlineListStyle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61C876E4"/>
    <w:multiLevelType w:val="multilevel"/>
    <w:tmpl w:val="CBB0C1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B0F6513"/>
    <w:multiLevelType w:val="multilevel"/>
    <w:tmpl w:val="D2A221DA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2725222"/>
    <w:multiLevelType w:val="multilevel"/>
    <w:tmpl w:val="4C469BE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7FE84531"/>
    <w:multiLevelType w:val="multilevel"/>
    <w:tmpl w:val="361E9A96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671D"/>
    <w:rsid w:val="00536BDB"/>
    <w:rsid w:val="008A4921"/>
    <w:rsid w:val="00B1275F"/>
    <w:rsid w:val="00D3671D"/>
    <w:rsid w:val="00FB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4"/>
        <w:szCs w:val="24"/>
        <w:lang w:val="hr-HR" w:eastAsia="hr-H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eastAsia="Cambria" w:hAnsi="Arial"/>
      <w:sz w:val="22"/>
    </w:rPr>
  </w:style>
  <w:style w:type="paragraph" w:styleId="Heading1">
    <w:name w:val="heading 1"/>
    <w:basedOn w:val="Normal"/>
    <w:next w:val="Normal"/>
    <w:pPr>
      <w:keepNext/>
      <w:keepLines/>
      <w:numPr>
        <w:numId w:val="1"/>
      </w:numPr>
      <w:spacing w:before="120"/>
      <w:outlineLvl w:val="0"/>
    </w:pPr>
    <w:rPr>
      <w:rFonts w:eastAsia="MS Gothic"/>
      <w:b/>
      <w:bCs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1"/>
      </w:numPr>
      <w:spacing w:before="200"/>
      <w:outlineLvl w:val="2"/>
    </w:pPr>
    <w:rPr>
      <w:rFonts w:eastAsia="MS Gothic"/>
      <w:b/>
      <w:bCs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1"/>
      </w:numPr>
      <w:spacing w:before="200"/>
      <w:outlineLvl w:val="3"/>
    </w:pPr>
    <w:rPr>
      <w:rFonts w:eastAsia="MS Gothic"/>
      <w:bCs/>
      <w:iCs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1"/>
      </w:numPr>
      <w:spacing w:before="200"/>
      <w:outlineLvl w:val="4"/>
    </w:pPr>
    <w:rPr>
      <w:rFonts w:eastAsia="MS Gothic"/>
      <w:b/>
      <w:color w:val="243F60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1"/>
      </w:numPr>
    </w:pPr>
  </w:style>
  <w:style w:type="character" w:customStyle="1" w:styleId="Heading1Char">
    <w:name w:val="Heading 1 Char"/>
    <w:basedOn w:val="DefaultParagraphFont"/>
    <w:rPr>
      <w:rFonts w:ascii="Arial" w:eastAsia="MS Gothic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rPr>
      <w:rFonts w:ascii="Arial" w:eastAsia="MS Gothic" w:hAnsi="Arial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rPr>
      <w:rFonts w:ascii="Arial" w:eastAsia="MS Gothic" w:hAnsi="Arial" w:cs="Times New Roman"/>
      <w:b/>
      <w:bCs/>
      <w:sz w:val="22"/>
    </w:rPr>
  </w:style>
  <w:style w:type="character" w:customStyle="1" w:styleId="Heading4Char">
    <w:name w:val="Heading 4 Char"/>
    <w:basedOn w:val="DefaultParagraphFont"/>
    <w:rPr>
      <w:rFonts w:ascii="Arial" w:eastAsia="MS Gothic" w:hAnsi="Arial" w:cs="Times New Roman"/>
      <w:bCs/>
      <w:iCs/>
      <w:sz w:val="22"/>
    </w:rPr>
  </w:style>
  <w:style w:type="character" w:customStyle="1" w:styleId="Heading5Char">
    <w:name w:val="Heading 5 Char"/>
    <w:basedOn w:val="DefaultParagraphFont"/>
    <w:rPr>
      <w:rFonts w:ascii="Arial" w:eastAsia="MS Gothic" w:hAnsi="Arial" w:cs="Times New Roman"/>
      <w:b/>
      <w:color w:val="243F60"/>
      <w:sz w:val="22"/>
    </w:rPr>
  </w:style>
  <w:style w:type="character" w:customStyle="1" w:styleId="Heading6Char">
    <w:name w:val="Heading 6 Char"/>
    <w:basedOn w:val="DefaultParagraphFont"/>
    <w:rPr>
      <w:rFonts w:ascii="Calibri" w:eastAsia="MS Gothic" w:hAnsi="Calibri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rPr>
      <w:rFonts w:ascii="Calibri" w:eastAsia="MS Gothic" w:hAnsi="Calibri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rPr>
      <w:rFonts w:ascii="Arial" w:eastAsia="Cambria" w:hAnsi="Arial"/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rPr>
      <w:rFonts w:ascii="Arial" w:eastAsia="Cambria" w:hAnsi="Arial"/>
      <w:sz w:val="22"/>
    </w:rPr>
  </w:style>
  <w:style w:type="character" w:customStyle="1" w:styleId="ListParagraphChar">
    <w:name w:val="List Paragraph Char"/>
    <w:rPr>
      <w:rFonts w:ascii="Arial" w:eastAsia="Cambria" w:hAnsi="Arial"/>
      <w:sz w:val="22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Lucida Grande" w:eastAsia="Cambria" w:hAnsi="Lucida Grande" w:cs="Lucida Grande"/>
      <w:sz w:val="18"/>
      <w:szCs w:val="18"/>
    </w:rPr>
  </w:style>
  <w:style w:type="numbering" w:customStyle="1" w:styleId="WWOutlineListStyle1">
    <w:name w:val="WW_OutlineListStyle_1"/>
    <w:basedOn w:val="NoList"/>
    <w:pPr>
      <w:numPr>
        <w:numId w:val="2"/>
      </w:numPr>
    </w:pPr>
  </w:style>
  <w:style w:type="numbering" w:customStyle="1" w:styleId="WWOutlineListStyle">
    <w:name w:val="WW_OutlineListStyle"/>
    <w:basedOn w:val="NoList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4"/>
        <w:szCs w:val="24"/>
        <w:lang w:val="hr-HR" w:eastAsia="hr-H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eastAsia="Cambria" w:hAnsi="Arial"/>
      <w:sz w:val="22"/>
    </w:rPr>
  </w:style>
  <w:style w:type="paragraph" w:styleId="Heading1">
    <w:name w:val="heading 1"/>
    <w:basedOn w:val="Normal"/>
    <w:next w:val="Normal"/>
    <w:pPr>
      <w:keepNext/>
      <w:keepLines/>
      <w:numPr>
        <w:numId w:val="1"/>
      </w:numPr>
      <w:spacing w:before="120"/>
      <w:outlineLvl w:val="0"/>
    </w:pPr>
    <w:rPr>
      <w:rFonts w:eastAsia="MS Gothic"/>
      <w:b/>
      <w:bCs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1"/>
      </w:numPr>
      <w:spacing w:before="200"/>
      <w:outlineLvl w:val="2"/>
    </w:pPr>
    <w:rPr>
      <w:rFonts w:eastAsia="MS Gothic"/>
      <w:b/>
      <w:bCs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1"/>
      </w:numPr>
      <w:spacing w:before="200"/>
      <w:outlineLvl w:val="3"/>
    </w:pPr>
    <w:rPr>
      <w:rFonts w:eastAsia="MS Gothic"/>
      <w:bCs/>
      <w:iCs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1"/>
      </w:numPr>
      <w:spacing w:before="200"/>
      <w:outlineLvl w:val="4"/>
    </w:pPr>
    <w:rPr>
      <w:rFonts w:eastAsia="MS Gothic"/>
      <w:b/>
      <w:color w:val="243F60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1"/>
      </w:numPr>
    </w:pPr>
  </w:style>
  <w:style w:type="character" w:customStyle="1" w:styleId="Heading1Char">
    <w:name w:val="Heading 1 Char"/>
    <w:basedOn w:val="DefaultParagraphFont"/>
    <w:rPr>
      <w:rFonts w:ascii="Arial" w:eastAsia="MS Gothic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rPr>
      <w:rFonts w:ascii="Arial" w:eastAsia="MS Gothic" w:hAnsi="Arial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rPr>
      <w:rFonts w:ascii="Arial" w:eastAsia="MS Gothic" w:hAnsi="Arial" w:cs="Times New Roman"/>
      <w:b/>
      <w:bCs/>
      <w:sz w:val="22"/>
    </w:rPr>
  </w:style>
  <w:style w:type="character" w:customStyle="1" w:styleId="Heading4Char">
    <w:name w:val="Heading 4 Char"/>
    <w:basedOn w:val="DefaultParagraphFont"/>
    <w:rPr>
      <w:rFonts w:ascii="Arial" w:eastAsia="MS Gothic" w:hAnsi="Arial" w:cs="Times New Roman"/>
      <w:bCs/>
      <w:iCs/>
      <w:sz w:val="22"/>
    </w:rPr>
  </w:style>
  <w:style w:type="character" w:customStyle="1" w:styleId="Heading5Char">
    <w:name w:val="Heading 5 Char"/>
    <w:basedOn w:val="DefaultParagraphFont"/>
    <w:rPr>
      <w:rFonts w:ascii="Arial" w:eastAsia="MS Gothic" w:hAnsi="Arial" w:cs="Times New Roman"/>
      <w:b/>
      <w:color w:val="243F60"/>
      <w:sz w:val="22"/>
    </w:rPr>
  </w:style>
  <w:style w:type="character" w:customStyle="1" w:styleId="Heading6Char">
    <w:name w:val="Heading 6 Char"/>
    <w:basedOn w:val="DefaultParagraphFont"/>
    <w:rPr>
      <w:rFonts w:ascii="Calibri" w:eastAsia="MS Gothic" w:hAnsi="Calibri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rPr>
      <w:rFonts w:ascii="Calibri" w:eastAsia="MS Gothic" w:hAnsi="Calibri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rPr>
      <w:rFonts w:ascii="Arial" w:eastAsia="Cambria" w:hAnsi="Arial"/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rPr>
      <w:rFonts w:ascii="Arial" w:eastAsia="Cambria" w:hAnsi="Arial"/>
      <w:sz w:val="22"/>
    </w:rPr>
  </w:style>
  <w:style w:type="character" w:customStyle="1" w:styleId="ListParagraphChar">
    <w:name w:val="List Paragraph Char"/>
    <w:rPr>
      <w:rFonts w:ascii="Arial" w:eastAsia="Cambria" w:hAnsi="Arial"/>
      <w:sz w:val="22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Lucida Grande" w:eastAsia="Cambria" w:hAnsi="Lucida Grande" w:cs="Lucida Grande"/>
      <w:sz w:val="18"/>
      <w:szCs w:val="18"/>
    </w:rPr>
  </w:style>
  <w:style w:type="numbering" w:customStyle="1" w:styleId="WWOutlineListStyle1">
    <w:name w:val="WW_OutlineListStyle_1"/>
    <w:basedOn w:val="NoList"/>
    <w:pPr>
      <w:numPr>
        <w:numId w:val="2"/>
      </w:numPr>
    </w:pPr>
  </w:style>
  <w:style w:type="numbering" w:customStyle="1" w:styleId="WWOutlineListStyle">
    <w:name w:val="WW_OutlineListStyle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 Kobal</dc:creator>
  <cp:lastModifiedBy>Korisnik</cp:lastModifiedBy>
  <cp:revision>3</cp:revision>
  <dcterms:created xsi:type="dcterms:W3CDTF">2015-10-16T11:23:00Z</dcterms:created>
  <dcterms:modified xsi:type="dcterms:W3CDTF">2015-10-16T11:28:00Z</dcterms:modified>
</cp:coreProperties>
</file>